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b/>
          <w:bCs/>
          <w:color w:val="333333"/>
          <w:sz w:val="18"/>
          <w:szCs w:val="18"/>
        </w:rPr>
      </w:pPr>
      <w:r>
        <w:rPr>
          <w:b/>
          <w:bCs/>
          <w:color w:val="333333"/>
          <w:sz w:val="18"/>
          <w:szCs w:val="18"/>
          <w:u w:val="none"/>
          <w:shd w:val="clear" w:fill="FFFFFF"/>
        </w:rPr>
        <w:t>中华人民共和国水污染防治法</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color w:val="333333"/>
          <w:sz w:val="18"/>
          <w:szCs w:val="18"/>
          <w:u w:val="none"/>
          <w:shd w:val="clear" w:fill="FFFFFF"/>
        </w:rPr>
        <w:t>（1984年5月11日第六届全国人民代表大会常务委员会第五次会议通过根据  1996年5月15日第八届全国人民代表大会常务委员会第十九次会议《关于修改〈中华人民共和国水污染防治法〉的决定》第一次修正  2008年2月28日第十届全国人民代表大会常务委员会第三十二次会议修订  根据2017年6月27日第十二届全国人民代表大会常务委员会第二十八次会议《关于修改〈中华人民共和国水污染防治法〉的决定》第二次修正）</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outlineLvl w:val="9"/>
        <w:rPr>
          <w:sz w:val="18"/>
          <w:szCs w:val="18"/>
        </w:rPr>
      </w:pPr>
      <w:r>
        <w:rPr>
          <w:rFonts w:hint="eastAsia" w:ascii="微软雅黑" w:hAnsi="微软雅黑" w:eastAsia="微软雅黑" w:cs="微软雅黑"/>
          <w:color w:val="333333"/>
          <w:sz w:val="18"/>
          <w:szCs w:val="18"/>
          <w:u w:val="none"/>
          <w:shd w:val="clear" w:fill="FFFFFF"/>
        </w:rPr>
        <w:t>    目　录</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第一章  总则</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第二章  水污染防治的标准和规划</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第三章  水污染防治的监督管理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第四章  水污染防治措施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第二节  工业水污染防治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第三节  城镇水污染防治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第四节  农业和农村水污染防治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第五节  船舶水污染防治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第五章  饮用水水源和其他特殊水体保护</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第六章  水污染事故处置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第七章  法律责任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第八章  附则</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第一章　总　则</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第一条   为了保护和改善环境，防治水污染，保护水生态，保障饮用水安全，维护公众健康，推进生态文明建设，促进经济社会可持续发展，制定本法。</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第二条   本法适用于中华人民共和国领域内的江河、湖泊、运河、渠道、水库等地表水体以及地下水体的污染防治。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海洋污染防治适用《中华人民共和国海洋环境保护法》。</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第三条   水污染防治应当坚持预防为主、防治结合、综合治理的原则，优先保护饮用水水源，严格控制工业污染、城镇生活污染，防治农业面源污染，积极推进生态治理工程建设，预防、控制和减少水环境污染和生态破坏。</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第四条   县级以上人民政府应当将水环境保护工作纳入国民经济和社会发展规划。</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地方各级人民政府对本行政区域的水环境质量负责，应当及时采取措施防治水污染。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第五条   省、市、县、乡建立河长制，分级分段组织领导本行政区域内江河、湖泊的水资源保护、水域岸线管理、水污染防治、水环境治理等工作。</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第六条   国家实行水环境保护目标责任制和考核评价制度，将水环境保护目标完成情况作为对地方人民政府及其负责人考核评价的内容。</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第七条   国家鼓励、支持水污染防治的科学技术研究和先进适用技术的推广应用，加强水环境保护的宣传教育。</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第八条   国家通过财政转移支付等方式，建立健全对位于饮用水水源保护区区域和江河、湖泊、水库上游地区的水环境生态保护补偿机制。</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第九条   县级以上人民政府环境保护主管部门对水污染防治实施统一监督管理。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交通主管部门的海事管理机构对船舶污染水域的防治实施监督管理。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县级以上人民政府水行政、国土资源、卫生、建设、农业、渔业等部门以及重要江河、湖泊的流域水资源保护机构，在各自的职责范围内，对有关水污染防治实施监督管理。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第十条   排放水污染物，不得超过国家或者地方规定的水污染物排放标准和重点水污染物排放总量控制指标。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第十一条   任何单位和个人都有义务保护水环境，并有权对污染损害水环境的行为进行检举。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县级以上人民政府及其有关主管部门对在水污染防治工作中做出显著成绩的单位和个人给予表彰和奖励。</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第二章　水污染防治的标准和规划</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第十二条   国务院环境保护主管部门制定国家水环境质量标准。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省、自治区、直辖市人民政府可以对国家水环境质量标准中未作规定的项目，制定地方标准，并报国务院环境保护主管部门备案。</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第十三条   国务院环境保护主管部门会同国务院水行政主管部门和有关省、自治区、直辖市人民政府，可以根据国家确定的重要江河、湖泊流域水体的使用功能以及有关地区的经济、技术条件，确定该重要江河、湖泊流域的省界水体适用的水环境质量标准，报国务院批准后施行。</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第十四条   国务院环境保护主管部门根据国家水环境质量标准和国家经济、技术条件，制定国家水污染物排放标准。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省、自治区、直辖市人民政府对国家水污染物排放标准中未作规定的项目，可以制定地方水污染物排放标准；对国家水污染物排放标准中已作规定的项目，可以制定严于国家水污染物排放标准的地方水污染物排放标准。地方水污染物排放标准须报国务院环境保护主管部门备案。</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向已有地方水污染物排放标准的水体排放污染物的，应当执行地方水污染物排放标准。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第十五条   国务院环境保护主管部门和省、自治区、直辖市人民政府，应当根据水污染防治的要求和国家或者地方的经济、技术条件，适时修订水环境质量标准和水污染物排放标准。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第十六条   防治水污染应当按流域或者按区域进行统一规划。国家确定的重要江河、湖泊的流域水污染防治规划，由国务院环境保护主管部门会同国务院经济综合宏观调控、水行政等部门和有关省、自治区、直辖市人民政府编制，报国务院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前款规定外的其他跨省、自治区、直辖市江河、湖泊的流域水污染防治规划，根据国家确定的重要江河、湖泊的流域水污染防治规划和本地实际情况，由有关省、自治区、直辖市人民政府环境保护主管部门会同同级水行政等部门和有关市、县人民政府编制，经有关省、自治区、直辖市人民政府审核，报国务院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省、自治区、直辖市内跨县江河、湖泊的流域水污染防治规划，根据国家确定的重要江河、湖泊的流域水污染防治规划和本地实际情况，由省、自治区、直辖市人民政府环境保护主管部门会同同级水行政等部门编制，报省、自治区、直辖市人民政府批准，并报国务院备案。</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经批准的水污染防治规划是防治水污染的基本依据，规划的修订须经原批准机关批准。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县级以上地方人民政府应当根据依法批准的江河、湖泊的流域水污染防治规划，组织制定本行政区域的水污染防治规划。</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第十七条   有关市、县级人民政府应当按照水污染防治规划确定的水环境质量改善目标的要求，制定限期达标规划，采取措施按期达标。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有关市、县级人民政府应当将限期达标规划报上一级人民政府备案，并向社会公开。</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第十八条   市、县级人民政府每年在向本级人民代表大会或者其常务委员会报告环境状况和环境保护目标完成情况时，应当报告水环境质量限期达标规划执行情况，并向社会公开。</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第三章　水污染防治的监督管理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第十九条   新建、改建、扩建直接或者间接向水体排放污染物的建设项目和其他水上设施，应当依法进行环境影响评价。</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建设单位在江河、湖泊新建、改建、扩建排污口的，应当取得水行政主管部门或者流域管理机构同意；涉及通航、渔业水域的，环境保护主管部门在审批环境影响评价文件时，应当征求交通、渔业主管部门的意见。</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建设项目的水污染防治设施，应当与主体工程同时设计、同时施工、同时投入使用。水污染防治设施应当符合经批准或者备案的环境影响评价文件的要求。</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第二十条   国家对重点水污染物排放实施总量控制制度。</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重点水污染物排放总量控制指标，由国务院环境保护主管部门在征求国务院有关部门和各省、自治区、直辖市人民政府意见后，会同国务院经济综合宏观调控部门报国务院批准并下达实施。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省、自治区、直辖市人民政府应当按照国务院的规定削减和控制本行政区域的重点水污染物排放总量。具体办法由国务院环境保护主管部门会同国务院有关部门规定。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省、自治区、直辖市人民政府可以根据本行政区域水环境质量状况和水污染防治工作的需要，对国家重点水污染物之外的其他水污染物排放实行总量控制。</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对超过重点水污染物排放总量控制指标或者未完成水环境质量改善目标的地区，省级以上人民政府环境保护主管部门应当会同有关部门约谈该地区人民政府的主要负责人，并暂停审批新增重点水污染物排放总量的建设项目的环境影响评价文件。约谈情况应当向社会公开。</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第二十一条   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禁止企业事业单位和其他生产经营者无排污许可证或者违反排污许可证的规定向水体排放前款规定的废水、污水。</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第二十二条    向水体排放污染物的企业事业单位和其他生产经营者，应当按照法律、行政法规和国务院环境保护主管部门的规定设置排污口；在江河、湖泊设置排污口的，还应当遵守国务院水行政主管部门的规定。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第二十三条    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应当安装水污染物排放自动监测设备的重点排污单位名录，由设区的市级以上地方人民政府环境保护主管部门根据本行政区域的环境容量、重点水污染物排放总量控制指标的要求以及排污单位排放水污染物的种类、数量和浓度等因素，商同级有关部门确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第二十四条    实行排污许可管理的企业事业单位和其他生产经营者应当对监测数据的真实性和准确性负责。</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环境保护主管部门发现重点排污单位的水污染物排放自动监测设备传输数据异常，应当及时进行调查。</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第二十五条    国家建立水环境质量监测和水污染物排放监测制度。国务院环境保护主管部门负责制定水环境监测规范，统一发布国家水环境状况信息，会同国务院水行政等部门组织监测网络，统一规划国家水环境质量监测站（点）的设置，建立监测数据共享机制，加强对水环境监测的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第二十六条    国家确定的重要江河、湖泊流域的水资源保护工作机构负责监测其所在流域的省界水体的水环境质量状况，并将监测结果及时报国务院环境保护主管部门和国务院水行政主管部门；有经国务院批准成立的流域水资源保护领导机构的，应当将监测结果及时报告流域水资源保护领导机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第二十七条    国务院有关部门和县级以上地方人民政府开发、利用和调节、调度水资源时，应当统筹兼顾，维持江河的合理流量和湖泊、水库以及地下水体的合理水位，保障基本生态用水，维护水体的生态功能。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第二十八条    国务院环境保护主管部门应当会同国务院水行政等部门和有关省、自治区、直辖市人民政府，建立重要江河、湖泊的流域水环境保护联合协调机制，实行统一规划、统一标准、统一监测、统一的防治措施。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第二十九条    国务院环境保护主管部门和省、自治区、直辖市人民政府环境保护主管部门应当会同同级有关部门根据流域生态环境功能需要，明确流域生态环境保护要求，组织开展流域环境资源承载能力监测、评价，实施流域环境资源承载能力预警。</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地方人民政府应当根据流域生态环境功能需要，组织开展江河、湖泊、湿地保护与修复，因地制宜建设人工湿地、水源涵养林、沿河沿湖植被缓冲带和隔离带等生态环境治理与保护工程，整治黑臭水体，提高流域环境资源承载能力。</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从事开发建设活动，应当采取有效措施，维护流域生态环境功能，严守生态保护红线。</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第三十一条    跨行政区域的水污染纠纷，由有关地方人民政府协商解决，或者由其共同的上级人民政府协调解决。</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第四章　水污染防治措施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第一节  一般规定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第三十二条   国务院环境保护主管部门应当会同国务院卫生主管部门，根据对公众健康和生态环境的危害和影响程度，公布有毒有害水污染物名录，实行风险管理。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排放前款规定名录中所列有毒有害水污染物的企业事业单位和其他生产经营者，应当对排污口和周边环境进行监测，评估环境风险，排查环境安全隐患，并公开有毒有害水污染物信息，采取有效措施防范环境风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第三十三条    禁止向水体排放油类、酸液、碱液或者剧毒废液。</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禁止在水体清洗装贮过油类或者有毒污染物的车辆和容器。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第三十四条    禁止向水体排放、倾倒放射性固体废物或者含有高放射性和中放射性物质的废水。</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向水体排放含低放射性物质的废水，应当符合国家有关放射性污染防治的规定和标准。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第三十五条    向水体排放含热废水，应当采取措施，保证水体的水温符合水环境质量标准。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第三十六条    含病原体的污水应当经过消毒处理；符合国家有关标准后，方可排放。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第三十七条    禁止向水体排放、倾倒工业废渣、城镇垃圾和其他废弃物。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禁止将含有汞、镉、砷、铬、铅、氰化物、黄磷等的可溶性剧毒废渣向水体排放、倾倒或者直接埋入地下。</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存放可溶性剧毒废渣的场所，应当采取防水、防渗漏、防流失的措施。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第三十八条  禁止在江河、湖泊、运河、渠道、水库最高水位线以下的滩地和岸坡堆放、存贮固体废弃物和其他污染物。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第三十九条  禁止利用渗井、渗坑、裂隙、溶洞，私设暗管，篡改、伪造监测数据，或者不正常运行水污染防治设施等逃避监管的方式排放水污染物。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第四十条  化学品生产企业以及工业集聚区、矿山开采区、尾矿库、危险废物处置场、垃圾填埋场等的运营、管理单位，应当采取防渗漏等措施，并建设地下水水质监测井进行监测，防止地下水污染。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加油站等的地下油罐应当使用双层罐或者采取建造防渗池等其他有效措施，并进行防渗漏监测，防止地下水污染。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禁止利用无防渗漏措施的沟渠、坑塘等输送或者存贮含有毒污染物的废水、含病原体的污水和其他废弃物。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第四十一条  多层地下水的含水层水质差异大的，应当分层开采；对已受污染的潜水和承压水，不得混合开采。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第四十二条  兴建地下工程设施或者进行地下勘探、采矿等活动，应当采取防护性措施，防止地下水污染。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报废矿井、钻井或者取水井等，应当实施封井或者回填。</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第四十三条  人工回灌补给地下水，不得恶化地下水质。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第二节  工业水污染防治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第四十四条  国务院有关部门和县级以上地方人民政府应当合理规划工业布局，要求造成水污染的企业进行技术改造，采取综合防治措施，提高水的重复利用率，减少废水和污染物排放量。</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第四十五条  排放工业废水的企业应当采取有效措施，收集和处理产生的全部废水，防止污染环境。含有毒有害水污染物的工业废水应当分类收集和处理，不得稀释排放。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工业集聚区应当配套建设相应的污水集中处理设施，安装自动监测设备，与环境保护主管部门的监控设备联网，并保证监测设备正常运行。</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向污水集中处理设施排放工业废水的，应当按照国家有关规定进行预处理，达到集中处理设施处理工艺要求后方可排放。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第四十六条  国家对严重污染水环境的落后工艺和设备实行淘汰制度。</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国务院经济综合宏观调控部门会同国务院有关部门，公布限期禁止采用的严重污染水环境的工艺名录和限期禁止生产、销售、进口、使用的严重污染水环境的设备名录。</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生产者、销售者、进口者或者使用者应当在规定的期限内停止生产、销售、进口或者使用列入前款规定的设备名录中的设备。工艺的采用者应当在规定的期限内停止采用列入前款规定的工艺名录中的工艺。</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依照本条第二款、第三款规定被淘汰的设备，不得转让给他人使用。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第四十七条  国家禁止新建不符合国家产业政策的小型造纸、制革、印染、染料、炼焦、炼硫、炼砷、炼汞、炼油、电镀、农药、石棉、水泥、玻璃、钢铁、火电以及其他严重污染水环境的生产项目。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第四十八条  企业应当采用原材料利用效率高、污染物排放量少的清洁工艺，并加强管理，减少水污染物的产生。</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第三节  城镇水污染防治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第四十九条  城镇污水应当集中处理。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县级以上地方人民政府应当通过财政预算和其他渠道筹集资金，统筹安排建设城镇污水集中处理设施及配套管网，提高本行政区域城镇污水的收集率和处理率。</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国务院建设主管部门应当会同国务院经济综合宏观调控、环境保护主管部门，根据城乡规划和水污染防治规划，组织编制全国城镇污水处理设施建设规划。县级以上地方人民政府组织建设、经济综合宏观调控、环境保护、水行政等部门编制本行政区域的城镇污水处理设施建设规划。县级以上地方人民政府建设主管部门应当按照城镇污水处理设施建设规划，组织建设城镇污水集中处理设施及配套管网，并加强对城镇污水集中处理设施运营的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城镇污水集中处理设施的运营单位按照国家规定向排污者提供污水处理的有偿服务，收取污水处理费用，保证污水集中处理设施的正常运行。收取的污水处理费用应当用于城镇污水集中处理设施的建设运行和污泥处理处置，不得挪作他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城镇污水集中处理设施的污水处理收费、管理以及使用的具体办法，由国务院规定。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第五十条  向城镇污水集中处理设施排放水污染物，应当符合国家或者地方规定的水污染物排放标准。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城镇污水集中处理设施的运营单位，应当对城镇污水集中处理设施的出水水质负责。</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环境保护主管部门应当对城镇污水集中处理设施的出水水质和水量进行监督检查。</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第五十一条  城镇污水集中处理设施的运营单位或者污泥处理处置单位应当安全处理处置污泥，保证处理处置后的污泥符合国家标准，并对污泥的去向等进行记录。</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第四节  农业和农村水污染防治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第五十二条    国家支持农村污水、垃圾处理设施的建设，推进农村污水、垃圾集中处理。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地方各级人民政府应当统筹规划建设农村污水、垃圾处理设施，并保障其正常运行。</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第五十三条  制定化肥、农药等产品的质量标准和使用标准，应当适应水环境保护要求。</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第五十四条  使用农药，应当符合国家有关农药安全使用的规定和标准。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运输、存贮农药和处置过期失效农药，应当加强管理，防止造成水污染。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第五十五条  县级以上地方人民政府农业主管部门和其他有关部门，应当采取措施，指导农业生产者科学、合理地施用化肥和农药，推广测土配方施肥技术和高效低毒低残留农药，控制化肥和农药的过量使用，防止造成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第五十六条  国家支持畜禽养殖场、养殖小区建设畜禽粪便、废水的综合利用或者无害化处理设施。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畜禽养殖场、养殖小区应当保证其畜禽粪便、废水的综合利用或者无害化处理设施正常运转，保证污水达标排放，防止污染水环境。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畜禽散养密集区所在地县、乡级人民政府应当组织对畜禽粪便污水进行分户收集、集中处理利用。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第五十七条  从事水产养殖应当保护水域生态环境，科学确定养殖密度，合理投饵和使用药物，防止污染水环境。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第五十八条  农田灌溉用水应当符合相应的水质标准，防止污染土壤、地下水和农产品。</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禁止向农田灌溉渠道排放工业废水或者医疗污水。向农田灌溉渠道排放城镇污水以及未综合利用的畜禽养殖废水、农产品加工废水的，应当保证其下游最近的灌溉取水点的水质符合农田灌溉水质标准。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第五节  船舶水污染防治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第五十九条  船舶排放含油污水、生活污水，应当符合船舶污染物排放标准。从事海洋航运的船舶进入内河和港口的，应当遵守内河的船舶污染物排放标准。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船舶的残油、废油应当回收，禁止排入水体。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禁止向水体倾倒船舶垃圾。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船舶装载运输油类或者有毒货物，应当采取防止溢流和渗漏的措施，防止货物落水造成水污染。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进入中华人民共和国内河的国际航线船舶排放压载水的，应当采用压载水处理装置或者采取其他等效措施，对压载水进行灭活等处理。禁止排放不符合规定的船舶压载水。</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第六十条  船舶应当按照国家有关规定配置相应的防污设备和器材，并持有合法有效的防止水域环境污染的证书与文书。</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船舶进行涉及污染物排放的作业，应当严格遵守操作规程，并在相应的记录簿上如实记载。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第六十一条  港口、码头、装卸站和船舶修造厂所在地市、县级人民政府应当统筹规划建设船舶污染物、废弃物的接收、转运及处理处置设施。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港口、码头、装卸站和船舶修造厂应当备有足够的船舶污染物、废弃物的接收设施。从事船舶污染物、废弃物接收作业，或者从事装载油类、污染危害性货物船舱清洗作业的单位，应当具备与其运营规模相适应的接收处理能力。</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第六十二条  船舶及有关作业单位从事有污染风险的作业活动，应当按照有关法律法规和标准，采取有效措施，防止造成水污染。海事管理机构、渔业主管部门应当加强对船舶及有关作业活动的监督管理。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船舶进行散装液体污染危害性货物的过驳作业，应当编制作业方案，采取有效的安全和污染防治措施，并报作业地海事管理机构批准。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禁止采取冲滩方式进行船舶拆解作业。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第五章　饮用水水源和其他特殊水体保护</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第六十三条  国家建立饮用水水源保护区制度。饮用水水源保护区分为一级保护区和二级保护区；必要时，可以在饮用水水源保护区外围划定一定的区域作为准保护区。</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饮用水水源保护区的划定，由有关市、县人民政府提出划定方案，报省、自治区、直辖市人民政府批准；跨市、县饮用水水源保护区的划定，由有关市、县人民政府协商提出划定方案，报省、自治区、直辖市人民政府批准；协商不成的，由省、自治区、直辖市人民政府环境保护主管部门会同同级水行政、国土资源、卫生、建设等部门提出划定方案，征求同级有关部门的意见后，报省、自治区、直辖市人民政府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跨省、自治区、直辖市的饮用水水源保护区，由有关省、自治区、直辖市人民政府商有关流域管理机构划定；协商不成的，由国务院环境保护主管部门会同同级水行政、国土资源、卫生、建设等部门提出划定方案，征求国务院有关部门的意见后，报国务院批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国务院和省、自治区、直辖市人民政府可以根据保护饮用水水源的实际需要，调整饮用水水源保护区的范围，确保饮用水安全。有关地方人民政府应当在饮用水水源保护区的边界设立明确的地理界标和明显的警示标志。</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第六十四条  在饮用水水源保护区内，禁止设置排污口。</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第六十五条  禁止在饮用水水源一级保护区内新建、改建、扩建与供水设施和保护水源无关的建设项目；已建成的与供水设施和保护水源无关的建设项目，由县级以上人民政府责令拆除或者关闭。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禁止在饮用水水源一级保护区内从事网箱养殖、旅游、游泳、垂钓或者其他可能污染饮用水水体的活动。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第六十六条  禁止在饮用水水源二级保护区内新建、改建、扩建排放污染物的建设项目；已建成的排放污染物的建设项目，由县级以上人民政府责令拆除或者关闭。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在饮用水水源二级保护区内从事网箱养殖、旅游等活动的，应当按照规定采取措施，防止污染饮用水水体。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第六十七条  禁止在饮用水水源准保护区内新建、扩建对水体污染严重的建设项目；改建建设项目，不得增加排污量。</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第六十八条  县级以上地方人民政府应当根据保护饮用水水源的实际需要，在准保护区内采取工程措施或者建造湿地、水源涵养林等生态保护措施，防止水污染物直接排入饮用水水体，确保饮用水安全。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第六十九条  县级以上地方人民政府应当组织环境保护等部门，对饮用水水源保护区、地下水型饮用水源的补给区及供水单位周边区域的环境状况和污染风险进行调查评估，筛查可能存在的污染风险因素，并采取相应的风险防范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饮用水水源受到污染可能威胁供水安全的，环境保护主管部门应当责令有关企业事业单位和其他生产经营者采取停止排放水污染物等措施，并通报饮用水供水单位和供水、卫生、水行政等部门；跨行政区域的，还应当通报相关地方人民政府。</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第七十条  单一水源供水城市的人民政府应当建设应急水源或者备用水源，有条件的地区可以开展区域联网供水。</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县级以上地方人民政府应当合理安排、布局农村饮用水水源，有条件的地区可以采取城镇供水管网延伸或者建设跨村、跨乡镇联片集中供水工程等方式，发展规模集中供水。</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第七十一条  饮用水供水单位应当做好取水口和出水口的水质检测工作。发现取水口水质不符合饮用水水源水质标准或者出水口水质不符合饮用水卫生标准的，应当及时采取相应措施，并向所在地市、县级人民政府供水主管部门报告。供水主管部门接到报告后，应当通报环境保护、卫生、水行政等部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饮用水供水单位应当对供水水质负责，确保供水设施安全可靠运行，保证供水水质符合国家有关标准。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第七十二条  县级以上地方人民政府应当组织有关部门监测、评估本行政区域内饮用水水源、供水单位供水和用户水龙头出水的水质等饮用水安全状况。</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县级以上地方人民政府有关部门应当至少每季度向社会公开一次饮用水安全状况信息。</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第七十三条  国务院和省、自治区、直辖市人民政府根据水环境保护的需要，可以规定在饮用水水源保护区内，采取禁止或者限制使用含磷洗涤剂、化肥、农药以及限制种植养殖等措施。</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第七十四条  县级以上人民政府可以对风景名胜区水体、重要渔业水体和其他具有特殊经济文化价值的水体划定保护区，并采取措施，保证保护区的水质符合规定用途的水环境质量标准。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第七十五条  在风景名胜区水体、重要渔业水体和其他具有特殊经济文化价值的水体的保护区内，不得新建排污口。在保护区附近新建排污口，应当保证保护区水体不受污染。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第六章　水污染事故处置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第七十六条  各级人民政府及其有关部门，可能发生水污染事故的企业事业单位，应当依照《中华人民共和国突发事件应对法》的规定，做好突发水污染事故的应急准备、应急处置和事后恢复等工作。</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第七十七条  可能发生水污染事故的企业事业单位，应当制定有关水污染事故的应急方案，做好应急准备，并定期进行演练。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生产、储存危险化学品的企业事业单位，应当采取措施，防止在处理安全生产事故过程中产生的可能严重污染水体的消防废水、废液直接排入水体。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第七十八条  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造成渔业污染事故或者渔业船舶造成水污染事故的，应当向事故发生地的渔业主管部门报告，接受调查处理。其他船舶造成水污染事故的，应当向事故发生地的海事管理机构报告，接受调查处理；给渔业造成损害的，海事管理机构应当通知渔业主管部门参与调查处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第七十九条  市、县级人民政府应当组织编制饮用水安全突发事件应急预案。</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饮用水供水单位应当根据所在地饮用水安全突发事件应急预案，制定相应的突发事件应急方案，报所在地市、县级人民政府备案，并定期进行演练。</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饮用水水源发生水污染事故，或者发生其他可能影响饮用水安全的突发性事件，饮用水供水单位应当采取应急处理措施，向所在地市、县级人民政府报告，并向社会公开。有关人民政府应当根据情况及时启动应急预案，采取有效措施，保障供水安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rPr>
          <w:sz w:val="18"/>
          <w:szCs w:val="18"/>
        </w:rPr>
      </w:pPr>
      <w:r>
        <w:rPr>
          <w:rFonts w:hint="eastAsia" w:ascii="微软雅黑" w:hAnsi="微软雅黑" w:eastAsia="微软雅黑" w:cs="微软雅黑"/>
          <w:color w:val="333333"/>
          <w:sz w:val="18"/>
          <w:szCs w:val="18"/>
          <w:u w:val="none"/>
          <w:shd w:val="clear" w:fill="FFFFFF"/>
        </w:rPr>
        <w:t>    第七章　法律责任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第八十条  环境保护主管部门或者其他依照本法规定行使监督管理权的部门，不依法作出行政许可或者办理批准文件的，发现违法行为或者接到对违法行为的举报后不予查处的，或者有其他未依照本法规定履行职责的行为的，对直接负责的主管人员和其他直接责任人员依法给予处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第八十一条  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第八十二条  违反本法规定，有下列行为之一的，由县级以上人民政府环境保护主管部门责令限期改正，处二万元以上二十万元以下的罚款；逾期不改正的，责令停产整治：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（一）未按照规定对所排放的水污染物自行监测，或者未保存原始监测记录的；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（二）未按照规定安装水污染物排放自动监测设备，未按照规定与环境保护主管部门的监控设备联网，或者未保证监测设备正常运行的；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（三）未按照规定对有毒有害水污染物的排污口和周边环境进行监测，或者未公开有毒有害水污染物信息的。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第八十三条  违反本法规定，有下列行为之一的，由县级以上人民政府环境保护主管部门责令改正或者责令限制生产、停产整治，并处十万元以上一百万元以下的罚款；情节严重的，报经有批准权的人民政府批准，责令停业、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(一)未依法取得排污许可证排放水污染物的；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(二)超过水污染物排放标准或者超过重点水污染物排放总量控制指标排放水污染物的；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（三）利用渗井、渗坑、裂隙、溶洞，私设暗管，篡改、伪造监测数据，或者不正常运行水污染防治设施等逃避监管的方式排放水污染物的；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(四)未按照规定进行预处理，向污水集中处理设施排放不符合处理工艺要求的工业废水的。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第八十四条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未经水行政主管部门或者流域管理机构同意，在江河、湖泊新建、改建、扩建排污口的，由县级以上人民政府水行政主管部门或者流域管理机构依据职权，依照前款规定采取措施、给予处罚。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第八十五条  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（一）向水体排放油类、酸液、碱液的；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（二）向水体排放剧毒废液，或者将含有汞、镉、砷、铬、铅、氰化物、黄磷等的可溶性剧毒废渣向水体排放、倾倒或者直接埋入地下的；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（三）在水体清洗装贮过油类、有毒污染物的车辆或者容器的；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（四）向水体排放、倾倒工业废渣、城镇垃圾或者其他废弃物，或者在江河、湖泊、运河、渠道、水库最高水位线以下的滩地、岸坡堆放、存贮固体废弃物或者其他污染物的；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（五）向水体排放、倾倒放射性固体废物或者含有高放射性、中放射性物质的废水的；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（六）违反国家有关规定或者标准，向水体排放含低放射性物质的废水、热废水或者含病原体的污水的；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（七）未采取防渗漏等措施，或者未建设地下水水质监测井进行监测的；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（八）加油站等的地下油罐未使用双层罐或者采取建造防渗池等其他有效措施，或者未进行防渗漏监测的；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（九）未按照规定采取防护性措施，或者利用无防渗漏措施的沟渠、坑塘等输送或者存贮含有毒污染物的废水、含病原体的污水或者其他废弃物的。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第八十六条  违反本法规定，生产、销售、进口或者使用列入禁止生产、销售、进口、使用的严重污染水环境的设备名录中的设备，或者采用列入禁止采用的严重污染水环境的工艺名录中的工艺的，由县级以上人民政府经济综合宏观调控部门责令改正，处五万元以上二十万元以下的罚款；情节严重的，由县级以上人民政府经济综合宏观调控部门提出意见，报请本级人民政府责令停业、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第八十七条  违反本法规定，建设不符合国家产业政策的小型造纸、制革、印染、染料、炼焦、炼硫、炼砷、炼汞、炼油、电镀、农药、石棉、水泥、玻璃、钢铁、火电以及其他严重污染水环境的生产项目的，由所在地的市、县人民政府责令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第八十八条  城镇污水集中处理设施的运营单位或者污泥处理处置单位，处理处置后的污泥不符合国家标准，或者对污泥去向等未进行记录的，由城镇排水主管部门责令限期采取治理措施，给予警告；造成严重后果的，处十万元以上二十万元以下的罚款；逾期不采取治理措施的，城镇排水主管部门可以指定有治理能力的单位代为治理，所需费用由违法者承担。</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第八十九条  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船舶进行涉及污染物排放的作业，未遵守操作规程或者未在相应的记录簿上如实记载的，由海事管理机构、渔业主管部门按照职责分工责令改正，处二千元以上二万元以下的罚款。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第九十条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（一）向水体倾倒船舶垃圾或者排放船舶的残油、废油的；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（二）未经作业地海事管理机构批准，船舶进行散装液体污染危害性货物的过驳作业的；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（三）船舶及有关作业单位从事有污染风险的作业活动，未按照规定采取污染防治措施的；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rPr>
          <w:sz w:val="18"/>
          <w:szCs w:val="18"/>
        </w:rPr>
      </w:pPr>
      <w:r>
        <w:rPr>
          <w:rFonts w:hint="eastAsia" w:ascii="微软雅黑" w:hAnsi="微软雅黑" w:eastAsia="微软雅黑" w:cs="微软雅黑"/>
          <w:color w:val="333333"/>
          <w:sz w:val="18"/>
          <w:szCs w:val="18"/>
          <w:u w:val="none"/>
          <w:shd w:val="clear" w:fill="FFFFFF"/>
        </w:rPr>
        <w:t>    （四）以冲滩方式进行船舶拆解的；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（五）进入中华人民共和国内河的国际航线船舶，排放不符合规定的船舶压载水的。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第九十一条  有下列行为之一的，由县级以上地方人民政府环境保护主管部门责令停止违法行为，处十万元以上五十万元以下的罚款；并报经有批准权的人民政府批准，责令拆除或者关闭：</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（一）在饮用水水源一级保护区内新建、改建、扩建与供水设施和保护水源无关的建设项目的；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（二）在饮用水水源二级保护区内新建、改建、扩建排放污染物的建设项目的；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（三）在饮用水水源准保护区内新建、扩建对水体污染严重的建设项目，或者改建建设项目增加排污量的。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第九十二条  饮用水供水单位供水水质不符合国家规定标准的，由所在地市、县级人民政府供水主管部门责令改正，处二万元以上二十万元以下的罚款；情节严重的，报经有批准权的人民政府批准，可以责令停业整顿；对直接负责的主管人员和其他直接责任人员依法给予处分。</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第九十三条  企业事业单位有下列行为之一的，由县级以上人民政府环境保护主管部门责令改正；情节严重的，处二万元以上十万元以下的罚款：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（一）不按照规定制定水污染事故的应急方案的；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（二）水污染事故发生后，未及时启动水污染事故的应急方案，采取有关应急措施的。</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第九十四条  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对造成一般或者较大水污染事故的，按照水污染事故造成的直接损失的百分之二十计算罚款；对造成重大或者特大水污染事故的，按照水污染事故造成的直接损失的百分之三十计算罚款。</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造成渔业污染事故或者渔业船舶造成水污染事故的，由渔业主管部门进行处罚；其他船舶造成水污染事故的，由海事管理机构进行处罚。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第九十五条  企业事业单位和其他生产经营者违法排放水污染物，受到罚款处罚，被责令改正的，依法作出处罚决定的行政机关应当组织复查，发现其继续违法排放水污染物或者拒绝、阻挠复查的，依照《中华人民共和国环境保护法》的规定按日连续处罚。</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第九十六条  因水污染受到损害的当事人，有权要求排污方排除危害和赔偿损失。</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由于不可抗力造成水污染损害的，排污方不承担赔偿责任；法律另有规定的除外。</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水污染损害是由受害人故意造成的，排污方不承担赔偿责任。水污染损害是由受害人重大过失造成的，可以减轻排污方的赔偿责任。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水污染损害是由第三人造成的，排污方承担赔偿责任后，有权向第三人追偿。</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第九十七条  因水污染引起的损害赔偿责任和赔偿金额的纠纷，可以根据当事人的请求，由环境保护主管部门或者海事管理机构、渔业主管部门按照职责分工调解处理；调解不成的，当事人可以向人民法院提起诉讼。当事人也可以直接向人民法院提起诉讼。</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第九十八条  因水污染引起的损害赔偿诉讼，由排污方就法律规定的免责事由及其行为与损害结果之间不存在因果关系承担举证责任。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第九十九条  因水污染受到损害的当事人人数众多的，可以依法由当事人推选代表人进行共同诉讼。</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环境保护主管部门和有关社会团体可以依法支持因水污染受到损害的当事人向人民法院提起诉讼。</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国家鼓励法律服务机构和律师为水污染损害诉讼中的受害人提供法律援助。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第一百条  因水污染引起的损害赔偿责任和赔偿金额的纠纷，当事人可以委托环境监测机构提供监测数据。环境监测机构应当接受委托，如实提供有关监测数据。</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第一百零一条  违反本法规定，构成犯罪的，依法追究刑事责任。</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center"/>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第八章　附　则</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第一百零二条  本法中下列用语的含义：</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（一）水污染，是指水体因某种物质的介入，而导致其化学、物理、生物或者放射性等方面特性的改变，从而影响水的有效利用，危害人体健康或者破坏生态环境，造成水质恶化的现象。</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（二）水污染物，是指直接或者间接向水体排放的，能导致水体污染的物质。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（三）有毒污染物，是指那些直接或者间接被生物摄入体内后，可能导致该生物或者其后代发病、行为反常、遗传异变、生理机能失常、机体变形或者死亡的污染物。</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（四）污泥，是指污水处理过程中产生的半固态或者固态物质。</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（五）渔业水体，是指划定的鱼虾类的产卵场、索饵场、越冬场、洄游通道和鱼虾贝藻类的养殖场的水体。</w:t>
      </w:r>
    </w:p>
    <w:p>
      <w:pPr>
        <w:pStyle w:val="7"/>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192" w:lineRule="auto"/>
        <w:ind w:left="0" w:right="0"/>
        <w:jc w:val="left"/>
        <w:textAlignment w:val="auto"/>
        <w:outlineLvl w:val="9"/>
        <w:rPr>
          <w:sz w:val="18"/>
          <w:szCs w:val="18"/>
        </w:rPr>
      </w:pPr>
      <w:r>
        <w:rPr>
          <w:rFonts w:hint="eastAsia" w:ascii="微软雅黑" w:hAnsi="微软雅黑" w:eastAsia="微软雅黑" w:cs="微软雅黑"/>
          <w:color w:val="333333"/>
          <w:sz w:val="18"/>
          <w:szCs w:val="18"/>
          <w:u w:val="none"/>
          <w:shd w:val="clear" w:fill="FFFFFF"/>
        </w:rPr>
        <w:t>    第一百零三条  本法自2008年6月1日起施行。</w:t>
      </w:r>
    </w:p>
    <w:p>
      <w:pPr>
        <w:keepNext w:val="0"/>
        <w:keepLines w:val="0"/>
        <w:pageBreakBefore w:val="0"/>
        <w:kinsoku/>
        <w:wordWrap/>
        <w:overflowPunct/>
        <w:topLinePunct w:val="0"/>
        <w:autoSpaceDE/>
        <w:autoSpaceDN/>
        <w:bidi w:val="0"/>
        <w:adjustRightInd/>
        <w:snapToGrid w:val="0"/>
        <w:spacing w:line="240" w:lineRule="auto"/>
        <w:textAlignment w:val="auto"/>
        <w:rPr>
          <w:sz w:val="18"/>
          <w:szCs w:val="18"/>
        </w:rPr>
      </w:pPr>
      <w:bookmarkStart w:id="0" w:name="_GoBack"/>
      <w:bookmarkEnd w:id="0"/>
    </w:p>
    <w:sectPr>
      <w:headerReference r:id="rId3" w:type="default"/>
      <w:footerReference r:id="rId4"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eastAsiaTheme="minorEastAsia"/>
        <w:lang w:val="en-US" w:eastAsia="zh-CN"/>
      </w:rPr>
    </w:pPr>
    <w:r>
      <w:rPr>
        <w:rFonts w:hint="eastAsia"/>
        <w:lang w:val="en-US" w:eastAsia="zh-CN"/>
      </w:rPr>
      <w:t>G042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E3721D"/>
    <w:rsid w:val="31B97CFB"/>
    <w:rsid w:val="552D0AD9"/>
    <w:rsid w:val="67250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27"/>
      <w:szCs w:val="27"/>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FollowedHyperlink"/>
    <w:basedOn w:val="8"/>
    <w:qFormat/>
    <w:uiPriority w:val="0"/>
    <w:rPr>
      <w:color w:val="3D3D3D"/>
      <w:u w:val="none"/>
    </w:rPr>
  </w:style>
  <w:style w:type="character" w:styleId="10">
    <w:name w:val="Hyperlink"/>
    <w:basedOn w:val="8"/>
    <w:qFormat/>
    <w:uiPriority w:val="0"/>
    <w:rPr>
      <w:color w:val="3D3D3D"/>
      <w:u w:val="none"/>
    </w:rPr>
  </w:style>
  <w:style w:type="character" w:customStyle="1" w:styleId="12">
    <w:name w:val="sp_time1"/>
    <w:basedOn w:val="8"/>
    <w:qFormat/>
    <w:uiPriority w:val="0"/>
    <w:rPr>
      <w:color w:val="333333"/>
      <w:sz w:val="19"/>
      <w:szCs w:val="19"/>
      <w:shd w:val="clear" w:fill="F9F9F9"/>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 - h = H</cp:lastModifiedBy>
  <dcterms:modified xsi:type="dcterms:W3CDTF">2018-11-30T02:40:57Z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